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23" w:rsidRPr="00A56D23" w:rsidRDefault="00A56D23" w:rsidP="00A56D2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56D2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ИП, </w:t>
      </w:r>
      <w:proofErr w:type="gramStart"/>
      <w:r w:rsidRPr="00A56D2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совмещающий</w:t>
      </w:r>
      <w:proofErr w:type="gramEnd"/>
      <w:r w:rsidRPr="00A56D2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УСН и ПСН, выполнил работы вне территории своего патента: как быть</w:t>
      </w:r>
    </w:p>
    <w:p w:rsidR="00A56D23" w:rsidRPr="00A56D23" w:rsidRDefault="00A56D23" w:rsidP="00A56D2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 11.05.17 № </w:t>
      </w:r>
      <w:hyperlink r:id="rId4" w:history="1">
        <w:r w:rsidRPr="00A56D2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03-11-12/28550</w:t>
        </w:r>
      </w:hyperlink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указал, что ИП, занятые в сфере оказания услуг по производству монтажных, электромонтажных, санитарно-технических и сварочных работ, вправе применять </w:t>
      </w:r>
      <w:hyperlink r:id="rId5" w:tooltip="ПСН (определение, описание, подробности)" w:history="1">
        <w:r w:rsidRPr="00A56D2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ПСН</w:t>
        </w:r>
      </w:hyperlink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56D23" w:rsidRPr="00A56D23" w:rsidRDefault="00A56D23" w:rsidP="00A56D2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ИП вправе получить несколько патентов.</w:t>
      </w:r>
    </w:p>
    <w:p w:rsidR="00A56D23" w:rsidRPr="00A56D23" w:rsidRDefault="00A56D23" w:rsidP="00A56D2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В форме патента на право применения ПСН N 26.5-</w:t>
      </w:r>
      <w:proofErr w:type="gramStart"/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предусмотрено заполнение налоговым органом территории действия патента (наименование муниципального района, городского округа, города федерального значения или субъекта РФ).</w:t>
      </w:r>
    </w:p>
    <w:p w:rsidR="00A56D23" w:rsidRPr="00A56D23" w:rsidRDefault="00A56D23" w:rsidP="00A56D2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в приложении N 1 к патенту указывается адрес по каждому месту деятельности: почтовый индекс, субъект РФ, населенный пункт (село, поселок и тому подобное), улица (проспект, переулок и тому подобное), номер дома (владения), номер корпуса (строения), номер квартиры (офиса).</w:t>
      </w:r>
      <w:proofErr w:type="gramEnd"/>
    </w:p>
    <w:p w:rsidR="00A56D23" w:rsidRPr="00A56D23" w:rsidRDefault="00A56D23" w:rsidP="00A56D2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патент на деятельность в сфере производства монтажных, электромонтажных, сантехнических и сварочных работ действует только в отношении мест ведения деятельности, указанных в патенте.</w:t>
      </w:r>
    </w:p>
    <w:p w:rsidR="00A56D23" w:rsidRPr="00A56D23" w:rsidRDefault="00A56D23" w:rsidP="00A56D2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ИП, совмещающий </w:t>
      </w:r>
      <w:hyperlink r:id="rId6" w:tooltip="УСН (определение, описание, подробности)" w:history="1">
        <w:r w:rsidRPr="00A56D2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УСН</w:t>
        </w:r>
      </w:hyperlink>
      <w:r w:rsidRPr="00A56D23">
        <w:rPr>
          <w:rFonts w:ascii="Times New Roman" w:eastAsia="Times New Roman" w:hAnsi="Times New Roman" w:cs="Times New Roman"/>
          <w:color w:val="333333"/>
          <w:sz w:val="24"/>
          <w:szCs w:val="24"/>
        </w:rPr>
        <w:t> и ПСН, оказал услуги на территории муниципального образования, не входящего в полученный патент, то он вправе в отношении доходов от оказания таких услуг применять УСН.</w:t>
      </w:r>
    </w:p>
    <w:p w:rsidR="00222987" w:rsidRPr="00A56D23" w:rsidRDefault="00222987" w:rsidP="00A56D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2987" w:rsidRPr="00A5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D23"/>
    <w:rsid w:val="00222987"/>
    <w:rsid w:val="00A5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D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usn.html" TargetMode="External"/><Relationship Id="rId5" Type="http://schemas.openxmlformats.org/officeDocument/2006/relationships/hyperlink" Target="https://www.audit-it.ru/terms/taxation/patentnaya_sistema_nalogooblozheniya_psn.html" TargetMode="External"/><Relationship Id="rId4" Type="http://schemas.openxmlformats.org/officeDocument/2006/relationships/hyperlink" Target="https://www.audit-it.ru/law/account/9113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2017-06-23T11:25:00Z</dcterms:created>
  <dcterms:modified xsi:type="dcterms:W3CDTF">2017-06-23T11:25:00Z</dcterms:modified>
</cp:coreProperties>
</file>